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16" w:rsidRDefault="00AB5B30">
      <w:pPr>
        <w:spacing w:after="16"/>
        <w:ind w:left="2268"/>
        <w:rPr>
          <w:rFonts w:ascii="Palatino Linotype" w:eastAsia="Palatino Linotype" w:hAnsi="Palatino Linotype" w:cs="Palatino Linotype"/>
          <w:b/>
          <w:color w:val="181717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181717"/>
          <w:sz w:val="20"/>
          <w:szCs w:val="20"/>
        </w:rPr>
        <w:t xml:space="preserve">            Некоммерческое партнерство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-9523</wp:posOffset>
            </wp:positionH>
            <wp:positionV relativeFrom="paragraph">
              <wp:posOffset>-666748</wp:posOffset>
            </wp:positionV>
            <wp:extent cx="1057275" cy="109029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9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-888999</wp:posOffset>
                </wp:positionH>
                <wp:positionV relativeFrom="paragraph">
                  <wp:posOffset>-139699</wp:posOffset>
                </wp:positionV>
                <wp:extent cx="7543165" cy="75565"/>
                <wp:effectExtent l="0" t="0" r="0" b="0"/>
                <wp:wrapSquare wrapText="bothSides" distT="0" distB="0" distL="0" distR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75565"/>
                          <a:chOff x="1574418" y="3742218"/>
                          <a:chExt cx="7543165" cy="7556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1574418" y="3742218"/>
                            <a:ext cx="7543165" cy="75565"/>
                            <a:chOff x="1574418" y="3742218"/>
                            <a:chExt cx="7543164" cy="75665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1574418" y="3742218"/>
                              <a:ext cx="7543150" cy="7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D5016" w:rsidRDefault="003D501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1574418" y="3742218"/>
                              <a:ext cx="7543164" cy="75665"/>
                              <a:chOff x="0" y="5321"/>
                              <a:chExt cx="75437" cy="758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5321"/>
                                <a:ext cx="75425" cy="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D5016" w:rsidRDefault="003D501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5321"/>
                                <a:ext cx="7101" cy="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Shape 7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1579" y="5321"/>
                                <a:ext cx="53858" cy="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Полилиния 9"/>
                            <wps:cNvSpPr/>
                            <wps:spPr>
                              <a:xfrm>
                                <a:off x="16824" y="5928"/>
                                <a:ext cx="4" cy="1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9" h="15105" extrusionOk="0">
                                    <a:moveTo>
                                      <a:pt x="0" y="0"/>
                                    </a:moveTo>
                                    <a:lnTo>
                                      <a:pt x="429" y="3"/>
                                    </a:lnTo>
                                    <a:lnTo>
                                      <a:pt x="390" y="15105"/>
                                    </a:lnTo>
                                    <a:lnTo>
                                      <a:pt x="0" y="15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-139699</wp:posOffset>
                </wp:positionV>
                <wp:extent cx="7543165" cy="7556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165" cy="75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D5016" w:rsidRDefault="00AB5B30">
      <w:pPr>
        <w:spacing w:after="16"/>
        <w:ind w:left="2268"/>
      </w:pPr>
      <w:r>
        <w:rPr>
          <w:rFonts w:ascii="Palatino Linotype" w:eastAsia="Palatino Linotype" w:hAnsi="Palatino Linotype" w:cs="Palatino Linotype"/>
          <w:b/>
          <w:color w:val="181717"/>
          <w:sz w:val="20"/>
          <w:szCs w:val="20"/>
        </w:rPr>
        <w:t xml:space="preserve">            «Саморегулируемая организация судебных экспертов»</w:t>
      </w:r>
      <w:r>
        <w:rPr>
          <w:rFonts w:ascii="Palatino Linotype" w:eastAsia="Palatino Linotype" w:hAnsi="Palatino Linotype" w:cs="Palatino Linotype"/>
          <w:color w:val="181717"/>
          <w:sz w:val="20"/>
          <w:szCs w:val="20"/>
        </w:rPr>
        <w:t xml:space="preserve"> </w:t>
      </w:r>
    </w:p>
    <w:p w:rsidR="003D5016" w:rsidRDefault="00AB5B30">
      <w:pPr>
        <w:spacing w:after="11" w:line="266" w:lineRule="auto"/>
        <w:ind w:left="2268" w:hanging="10"/>
      </w:pPr>
      <w:r>
        <w:rPr>
          <w:rFonts w:ascii="Palatino Linotype" w:eastAsia="Palatino Linotype" w:hAnsi="Palatino Linotype" w:cs="Palatino Linotype"/>
          <w:color w:val="181717"/>
          <w:sz w:val="20"/>
          <w:szCs w:val="20"/>
        </w:rPr>
        <w:t>ИНН/КПП: 2310151099/772101001</w:t>
      </w:r>
    </w:p>
    <w:p w:rsidR="003D5016" w:rsidRDefault="00AB5B30">
      <w:pPr>
        <w:spacing w:after="11" w:line="266" w:lineRule="auto"/>
        <w:ind w:left="2268" w:right="-2120" w:hanging="10"/>
        <w:rPr>
          <w:rFonts w:ascii="Palatino Linotype" w:eastAsia="Palatino Linotype" w:hAnsi="Palatino Linotype" w:cs="Palatino Linotype"/>
          <w:color w:val="181717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81717"/>
          <w:sz w:val="20"/>
          <w:szCs w:val="20"/>
        </w:rPr>
        <w:t xml:space="preserve">Адрес: 109428, г. Москва, Рязанский проспект, д. 8А, стр. 14, этаж 13, офис 7 </w:t>
      </w:r>
    </w:p>
    <w:p w:rsidR="003D5016" w:rsidRPr="000D577F" w:rsidRDefault="00AB5B30">
      <w:pPr>
        <w:spacing w:after="11" w:line="266" w:lineRule="auto"/>
        <w:ind w:left="2268" w:right="-2120" w:hanging="10"/>
        <w:rPr>
          <w:rFonts w:ascii="Palatino Linotype" w:eastAsia="Palatino Linotype" w:hAnsi="Palatino Linotype" w:cs="Palatino Linotype"/>
          <w:color w:val="181717"/>
          <w:sz w:val="20"/>
          <w:szCs w:val="20"/>
          <w:lang w:val="en-US"/>
        </w:rPr>
      </w:pPr>
      <w:r w:rsidRPr="000D577F">
        <w:rPr>
          <w:rFonts w:ascii="Palatino Linotype" w:eastAsia="Palatino Linotype" w:hAnsi="Palatino Linotype" w:cs="Palatino Linotype"/>
          <w:color w:val="181717"/>
          <w:sz w:val="20"/>
          <w:szCs w:val="20"/>
          <w:lang w:val="en-US"/>
        </w:rPr>
        <w:t xml:space="preserve">www.exprus.ru;   e-mail: office@exprus.ru;   </w:t>
      </w:r>
      <w:r>
        <w:rPr>
          <w:rFonts w:ascii="Palatino Linotype" w:eastAsia="Palatino Linotype" w:hAnsi="Palatino Linotype" w:cs="Palatino Linotype"/>
          <w:color w:val="181717"/>
          <w:sz w:val="20"/>
          <w:szCs w:val="20"/>
        </w:rPr>
        <w:t>т</w:t>
      </w:r>
      <w:r w:rsidRPr="000D577F">
        <w:rPr>
          <w:rFonts w:ascii="Palatino Linotype" w:eastAsia="Palatino Linotype" w:hAnsi="Palatino Linotype" w:cs="Palatino Linotype"/>
          <w:color w:val="181717"/>
          <w:sz w:val="20"/>
          <w:szCs w:val="20"/>
          <w:lang w:val="en-US"/>
        </w:rPr>
        <w:t>. 8-499-677-22-84</w:t>
      </w:r>
    </w:p>
    <w:p w:rsidR="003D5016" w:rsidRPr="000D577F" w:rsidRDefault="00AB5B30">
      <w:pPr>
        <w:spacing w:after="11" w:line="266" w:lineRule="auto"/>
        <w:ind w:left="2268" w:right="-2120" w:hanging="10"/>
        <w:rPr>
          <w:rFonts w:ascii="Times New Roman" w:eastAsia="Times New Roman" w:hAnsi="Times New Roman" w:cs="Times New Roman"/>
          <w:b/>
          <w:lang w:val="en-US"/>
        </w:rPr>
      </w:pPr>
      <w:r w:rsidRPr="000D577F">
        <w:rPr>
          <w:rFonts w:ascii="Palatino Linotype" w:eastAsia="Palatino Linotype" w:hAnsi="Palatino Linotype" w:cs="Palatino Linotype"/>
          <w:color w:val="181717"/>
          <w:sz w:val="20"/>
          <w:szCs w:val="20"/>
          <w:lang w:val="en-US"/>
        </w:rPr>
        <w:t xml:space="preserve">  </w:t>
      </w:r>
    </w:p>
    <w:p w:rsidR="003D5016" w:rsidRDefault="00AB5B30">
      <w:pPr>
        <w:spacing w:after="0" w:line="240" w:lineRule="auto"/>
        <w:ind w:right="-466"/>
        <w:jc w:val="center"/>
        <w:rPr>
          <w:rFonts w:ascii="Palatino Linotype" w:eastAsia="Palatino Linotype" w:hAnsi="Palatino Linotype" w:cs="Palatino Linotype"/>
          <w:b/>
          <w:i/>
          <w:color w:val="181717"/>
          <w:sz w:val="28"/>
          <w:szCs w:val="28"/>
          <w:u w:val="single"/>
        </w:rPr>
      </w:pPr>
      <w:r>
        <w:rPr>
          <w:rFonts w:ascii="Palatino Linotype" w:eastAsia="Palatino Linotype" w:hAnsi="Palatino Linotype" w:cs="Palatino Linotype"/>
          <w:b/>
          <w:i/>
          <w:color w:val="181717"/>
          <w:sz w:val="28"/>
          <w:szCs w:val="28"/>
          <w:u w:val="single"/>
        </w:rPr>
        <w:t>Коммерческое предложение по сертификации</w:t>
      </w:r>
    </w:p>
    <w:p w:rsidR="003D5016" w:rsidRPr="000D577F" w:rsidRDefault="003D5016">
      <w:pPr>
        <w:spacing w:after="0" w:line="240" w:lineRule="auto"/>
        <w:ind w:right="-466"/>
        <w:jc w:val="center"/>
        <w:rPr>
          <w:rFonts w:ascii="Palatino Linotype" w:eastAsia="Palatino Linotype" w:hAnsi="Palatino Linotype" w:cs="Palatino Linotype"/>
          <w:b/>
          <w:i/>
          <w:color w:val="181717"/>
          <w:sz w:val="18"/>
          <w:szCs w:val="18"/>
          <w:u w:val="single"/>
        </w:rPr>
      </w:pPr>
    </w:p>
    <w:p w:rsidR="003D5016" w:rsidRDefault="00AB5B30">
      <w:pPr>
        <w:spacing w:after="0" w:line="240" w:lineRule="auto"/>
        <w:ind w:left="-566" w:right="-466" w:firstLine="566"/>
        <w:jc w:val="both"/>
        <w:rPr>
          <w:rFonts w:ascii="Palatino Linotype" w:eastAsia="Palatino Linotype" w:hAnsi="Palatino Linotype" w:cs="Palatino Linotype"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  <w:t>Некоммерческое партнерство “Саморегулируемая организация судебных экспертов”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 xml:space="preserve"> – первая в России СРО в области судебно-экспертной деятельности (регистрационный номер в Государственном реестре саморегулируемых организаций 0206),</w:t>
      </w:r>
    </w:p>
    <w:p w:rsidR="003D5016" w:rsidRDefault="00AB5B30">
      <w:pPr>
        <w:spacing w:after="0" w:line="240" w:lineRule="auto"/>
        <w:ind w:left="-566" w:right="-466"/>
        <w:jc w:val="center"/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  <w:t>приглашает Вас</w:t>
      </w:r>
    </w:p>
    <w:p w:rsidR="003D5016" w:rsidRDefault="00AB5B30">
      <w:pPr>
        <w:spacing w:after="0" w:line="240" w:lineRule="auto"/>
        <w:ind w:left="-566" w:right="-466"/>
        <w:jc w:val="both"/>
        <w:rPr>
          <w:rFonts w:ascii="Palatino Linotype" w:eastAsia="Palatino Linotype" w:hAnsi="Palatino Linotype" w:cs="Palatino Linotype"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>пройти сертификацию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  <w:t>на статус негосударственного судебного эксперта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 xml:space="preserve">, предоставляющий Вам право самостоятельного производства судебных экспертиз </w:t>
      </w:r>
      <w:r>
        <w:rPr>
          <w:rFonts w:ascii="Palatino Linotype" w:eastAsia="Palatino Linotype" w:hAnsi="Palatino Linotype" w:cs="Palatino Linotype"/>
          <w:b/>
          <w:i/>
          <w:color w:val="181717"/>
          <w:sz w:val="24"/>
          <w:szCs w:val="24"/>
          <w:u w:val="single"/>
        </w:rPr>
        <w:t>по</w:t>
      </w:r>
      <w:r>
        <w:rPr>
          <w:rFonts w:ascii="Palatino Linotype" w:eastAsia="Palatino Linotype" w:hAnsi="Palatino Linotype" w:cs="Palatino Linotype"/>
          <w:b/>
          <w:i/>
          <w:sz w:val="24"/>
          <w:szCs w:val="24"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color w:val="181717"/>
          <w:sz w:val="24"/>
          <w:szCs w:val="24"/>
          <w:u w:val="single"/>
        </w:rPr>
        <w:t>программе «Судебная землеустроительная экспертиза»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 xml:space="preserve"> в «Системе добровольной сертификации деятельности экспертов в области судебной экспертизы» (компетенция судебного эксперта), 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>зарегистрированной в едином реестре зарегистрированных систем добровольной сертификации Федерального агентства по техническому регулированию и метрологии Российской Федерации (Госстандарт России), свидетельство о регистрации № РОСС RU.И993.04ОСЭ1 от 21.11.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>2012 г. по специализации:</w:t>
      </w:r>
    </w:p>
    <w:p w:rsidR="003D5016" w:rsidRDefault="003D5016">
      <w:pPr>
        <w:spacing w:after="0" w:line="240" w:lineRule="auto"/>
        <w:ind w:left="-566" w:right="-466"/>
        <w:jc w:val="center"/>
        <w:rPr>
          <w:rFonts w:ascii="Palatino Linotype" w:eastAsia="Palatino Linotype" w:hAnsi="Palatino Linotype" w:cs="Palatino Linotype"/>
          <w:color w:val="181717"/>
          <w:sz w:val="24"/>
          <w:szCs w:val="24"/>
        </w:rPr>
      </w:pPr>
    </w:p>
    <w:p w:rsidR="003D5016" w:rsidRDefault="00AB5B30">
      <w:pPr>
        <w:spacing w:after="0" w:line="240" w:lineRule="auto"/>
        <w:ind w:left="-566" w:right="-466"/>
        <w:jc w:val="both"/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  <w:t>27.1. «</w:t>
      </w:r>
      <w:r>
        <w:rPr>
          <w:rFonts w:ascii="Palatino Linotype" w:eastAsia="Palatino Linotype" w:hAnsi="Palatino Linotype" w:cs="Palatino Linotype"/>
          <w:b/>
          <w:color w:val="181717"/>
          <w:sz w:val="24"/>
          <w:szCs w:val="24"/>
          <w:highlight w:val="white"/>
        </w:rPr>
        <w:t>Исследование объектов землеустройства, земельных участков, зон с особыми условиями использования территорий, в том числе с определением их границ на местности</w:t>
      </w:r>
      <w:r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  <w:t>».</w:t>
      </w:r>
    </w:p>
    <w:p w:rsidR="000D577F" w:rsidRDefault="000D577F">
      <w:pPr>
        <w:spacing w:after="0" w:line="240" w:lineRule="auto"/>
        <w:ind w:left="-566" w:right="-466"/>
        <w:jc w:val="both"/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</w:pPr>
    </w:p>
    <w:p w:rsidR="003D5016" w:rsidRDefault="00AB5B30">
      <w:pPr>
        <w:spacing w:after="0" w:line="240" w:lineRule="auto"/>
        <w:ind w:left="-566" w:right="-466"/>
        <w:jc w:val="both"/>
        <w:rPr>
          <w:rFonts w:ascii="Palatino Linotype" w:eastAsia="Palatino Linotype" w:hAnsi="Palatino Linotype" w:cs="Palatino Linotype"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  <w:t>Стоимость услуг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 xml:space="preserve"> для лиц, прошедших процедуру переподготовки 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 xml:space="preserve">в </w:t>
      </w:r>
      <w:r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  <w:t xml:space="preserve">Учебном отделе «ПЕТЕРСКИЛЛС» (ООО «ЦПО И ДО «ПЕТЕРСКИЛЛС») 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>составит:</w:t>
      </w:r>
    </w:p>
    <w:p w:rsidR="003D5016" w:rsidRDefault="00AB5B30">
      <w:pPr>
        <w:numPr>
          <w:ilvl w:val="0"/>
          <w:numId w:val="1"/>
        </w:numPr>
        <w:spacing w:after="0" w:line="240" w:lineRule="auto"/>
        <w:ind w:left="-425" w:right="-466" w:firstLine="0"/>
        <w:jc w:val="both"/>
        <w:rPr>
          <w:rFonts w:ascii="Palatino Linotype" w:eastAsia="Palatino Linotype" w:hAnsi="Palatino Linotype" w:cs="Palatino Linotype"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 xml:space="preserve">9000 руб. не для членов НП “СРО судебных экспертов”, </w:t>
      </w:r>
    </w:p>
    <w:p w:rsidR="003D5016" w:rsidRDefault="00AB5B30">
      <w:pPr>
        <w:numPr>
          <w:ilvl w:val="0"/>
          <w:numId w:val="1"/>
        </w:numPr>
        <w:spacing w:after="0" w:line="240" w:lineRule="auto"/>
        <w:ind w:left="-425" w:right="-466" w:firstLine="0"/>
        <w:jc w:val="both"/>
        <w:rPr>
          <w:rFonts w:ascii="Palatino Linotype" w:eastAsia="Palatino Linotype" w:hAnsi="Palatino Linotype" w:cs="Palatino Linotype"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>7200 руб</w:t>
      </w:r>
      <w:r w:rsidR="000D577F">
        <w:rPr>
          <w:rFonts w:ascii="Palatino Linotype" w:eastAsia="Palatino Linotype" w:hAnsi="Palatino Linotype" w:cs="Palatino Linotype"/>
          <w:color w:val="181717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 xml:space="preserve">, для членов НП “СРО судебных экспертов”. </w:t>
      </w:r>
    </w:p>
    <w:p w:rsidR="003D5016" w:rsidRDefault="00AB5B30">
      <w:pPr>
        <w:spacing w:after="0" w:line="240" w:lineRule="auto"/>
        <w:ind w:left="-566" w:right="-466"/>
        <w:jc w:val="both"/>
        <w:rPr>
          <w:rFonts w:ascii="Palatino Linotype" w:eastAsia="Palatino Linotype" w:hAnsi="Palatino Linotype" w:cs="Palatino Linotype"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>Стоимость вступления в члены НП “СРО судебных экспертов” составляет 8000 руб.</w:t>
      </w:r>
    </w:p>
    <w:p w:rsidR="003D5016" w:rsidRDefault="003D5016">
      <w:pPr>
        <w:spacing w:after="0" w:line="240" w:lineRule="auto"/>
        <w:ind w:left="-566" w:right="-466"/>
        <w:jc w:val="center"/>
        <w:rPr>
          <w:rFonts w:ascii="Palatino Linotype" w:eastAsia="Palatino Linotype" w:hAnsi="Palatino Linotype" w:cs="Palatino Linotype"/>
          <w:color w:val="181717"/>
          <w:sz w:val="24"/>
          <w:szCs w:val="24"/>
          <w:u w:val="single"/>
        </w:rPr>
      </w:pPr>
    </w:p>
    <w:p w:rsidR="003D5016" w:rsidRDefault="00AB5B30">
      <w:pPr>
        <w:spacing w:after="0" w:line="240" w:lineRule="auto"/>
        <w:ind w:left="-566" w:right="-466"/>
        <w:jc w:val="both"/>
        <w:rPr>
          <w:rFonts w:ascii="Palatino Linotype" w:eastAsia="Palatino Linotype" w:hAnsi="Palatino Linotype" w:cs="Palatino Linotype"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181717"/>
          <w:sz w:val="24"/>
          <w:szCs w:val="24"/>
        </w:rPr>
        <w:t xml:space="preserve">По итогам сертификации 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>выдается Сертификат установленной формы комиссии по сертификации - НП "СРО судебных экспертов», подтверждающий компетентность негосударственного судебного эксперта, предоставляющий право самостоятельного производства экспертиз по соо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>тветствующей специализации. Срок действия сертификата соответствия составляет 3 года.</w:t>
      </w:r>
    </w:p>
    <w:p w:rsidR="003D5016" w:rsidRDefault="00AB5B30">
      <w:pPr>
        <w:spacing w:after="0" w:line="240" w:lineRule="auto"/>
        <w:ind w:left="-566" w:right="-466" w:firstLine="425"/>
        <w:jc w:val="both"/>
        <w:rPr>
          <w:rFonts w:ascii="Palatino Linotype" w:eastAsia="Palatino Linotype" w:hAnsi="Palatino Linotype" w:cs="Palatino Linotype"/>
          <w:color w:val="181717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>Лица, прошедшие сертификацию вносятся в Единый Реестр выданных, приостановленных и отмененных сертификатов «Системы добровольной сертификации деятельности экспертов в обл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 xml:space="preserve">асти судебной экспертизы» НП «СРО судебных экспертов», размещаемый на официальном сайте </w:t>
      </w:r>
      <w:r>
        <w:rPr>
          <w:rFonts w:ascii="Palatino Linotype" w:eastAsia="Palatino Linotype" w:hAnsi="Palatino Linotype" w:cs="Palatino Linotype"/>
          <w:color w:val="181717"/>
          <w:sz w:val="24"/>
          <w:szCs w:val="24"/>
          <w:u w:val="single"/>
        </w:rPr>
        <w:t>www.exprus.ru</w:t>
      </w:r>
      <w:bookmarkStart w:id="0" w:name="_GoBack"/>
      <w:bookmarkEnd w:id="0"/>
      <w:r>
        <w:rPr>
          <w:rFonts w:ascii="Palatino Linotype" w:eastAsia="Palatino Linotype" w:hAnsi="Palatino Linotype" w:cs="Palatino Linotype"/>
          <w:color w:val="181717"/>
          <w:sz w:val="24"/>
          <w:szCs w:val="24"/>
        </w:rPr>
        <w:t xml:space="preserve">. </w:t>
      </w:r>
    </w:p>
    <w:p w:rsidR="000D577F" w:rsidRPr="000D577F" w:rsidRDefault="000D577F">
      <w:pPr>
        <w:spacing w:after="0" w:line="240" w:lineRule="auto"/>
        <w:ind w:left="-566" w:right="-466"/>
        <w:jc w:val="both"/>
        <w:rPr>
          <w:rFonts w:ascii="Palatino Linotype" w:eastAsia="Palatino Linotype" w:hAnsi="Palatino Linotype" w:cs="Palatino Linotype"/>
          <w:b/>
          <w:i/>
          <w:color w:val="181717"/>
          <w:sz w:val="16"/>
          <w:szCs w:val="16"/>
        </w:rPr>
      </w:pPr>
    </w:p>
    <w:p w:rsidR="003D5016" w:rsidRDefault="00AB5B30">
      <w:pPr>
        <w:spacing w:after="0" w:line="240" w:lineRule="auto"/>
        <w:ind w:left="-566" w:right="-466"/>
        <w:jc w:val="both"/>
        <w:rPr>
          <w:rFonts w:ascii="Palatino Linotype" w:eastAsia="Palatino Linotype" w:hAnsi="Palatino Linotype" w:cs="Palatino Linotype"/>
          <w:b/>
          <w:i/>
          <w:color w:val="181717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181717"/>
          <w:sz w:val="24"/>
          <w:szCs w:val="24"/>
        </w:rPr>
        <w:t>Контактное лицо - ведущий менеджер отдела сертификации Мамий Александра Сергеевна, тел. 8-800-100-27-83, эл.</w:t>
      </w: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 xml:space="preserve"> почта: </w:t>
      </w:r>
      <w:r>
        <w:rPr>
          <w:rFonts w:ascii="Palatino Linotype" w:eastAsia="Palatino Linotype" w:hAnsi="Palatino Linotype" w:cs="Palatino Linotype"/>
          <w:b/>
          <w:i/>
          <w:color w:val="181717"/>
          <w:sz w:val="24"/>
          <w:szCs w:val="24"/>
        </w:rPr>
        <w:t xml:space="preserve"> kazlauskas@exprus.ru</w:t>
      </w:r>
    </w:p>
    <w:sectPr w:rsidR="003D5016" w:rsidSect="000D577F">
      <w:pgSz w:w="11906" w:h="16838"/>
      <w:pgMar w:top="1440" w:right="1440" w:bottom="1134" w:left="1440" w:header="720" w:footer="2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30" w:rsidRDefault="00AB5B30">
      <w:pPr>
        <w:spacing w:after="0" w:line="240" w:lineRule="auto"/>
      </w:pPr>
      <w:r>
        <w:separator/>
      </w:r>
    </w:p>
  </w:endnote>
  <w:endnote w:type="continuationSeparator" w:id="0">
    <w:p w:rsidR="00AB5B30" w:rsidRDefault="00AB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30" w:rsidRDefault="00AB5B30">
      <w:pPr>
        <w:spacing w:after="0" w:line="240" w:lineRule="auto"/>
      </w:pPr>
      <w:r>
        <w:separator/>
      </w:r>
    </w:p>
  </w:footnote>
  <w:footnote w:type="continuationSeparator" w:id="0">
    <w:p w:rsidR="00AB5B30" w:rsidRDefault="00AB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A6DEE"/>
    <w:multiLevelType w:val="multilevel"/>
    <w:tmpl w:val="1FB4A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16"/>
    <w:rsid w:val="000D577F"/>
    <w:rsid w:val="003D5016"/>
    <w:rsid w:val="00A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3BAAC-F0A7-424C-AEB9-C7AFC93F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D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77F"/>
  </w:style>
  <w:style w:type="paragraph" w:styleId="a7">
    <w:name w:val="footer"/>
    <w:basedOn w:val="a"/>
    <w:link w:val="a8"/>
    <w:uiPriority w:val="99"/>
    <w:unhideWhenUsed/>
    <w:rsid w:val="000D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Галицкая</cp:lastModifiedBy>
  <cp:revision>2</cp:revision>
  <dcterms:created xsi:type="dcterms:W3CDTF">2020-02-07T07:35:00Z</dcterms:created>
  <dcterms:modified xsi:type="dcterms:W3CDTF">2020-02-07T07:37:00Z</dcterms:modified>
</cp:coreProperties>
</file>